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950" w:rsidRPr="00504662" w:rsidRDefault="00907950" w:rsidP="00907950">
      <w:pPr>
        <w:spacing w:line="640" w:lineRule="exact"/>
        <w:ind w:left="420"/>
        <w:jc w:val="center"/>
        <w:rPr>
          <w:rFonts w:ascii="方正小标宋_GBK" w:eastAsia="方正小标宋_GBK" w:hAnsi="宋体"/>
          <w:color w:val="000000"/>
          <w:sz w:val="44"/>
          <w:szCs w:val="44"/>
        </w:rPr>
      </w:pPr>
      <w:r w:rsidRPr="00504662">
        <w:rPr>
          <w:rFonts w:ascii="方正小标宋_GBK" w:eastAsia="方正小标宋_GBK" w:hAnsi="宋体" w:hint="eastAsia"/>
          <w:color w:val="000000"/>
          <w:sz w:val="44"/>
          <w:szCs w:val="44"/>
        </w:rPr>
        <w:t>重庆交通大学授予成人高等教育本科</w:t>
      </w:r>
    </w:p>
    <w:p w:rsidR="00907950" w:rsidRPr="00504662" w:rsidRDefault="00907950" w:rsidP="00907950">
      <w:pPr>
        <w:spacing w:line="640" w:lineRule="exact"/>
        <w:ind w:left="420"/>
        <w:jc w:val="center"/>
        <w:rPr>
          <w:rFonts w:ascii="方正小标宋_GBK" w:eastAsia="方正小标宋_GBK" w:hAnsi="宋体"/>
          <w:color w:val="000000"/>
          <w:sz w:val="44"/>
          <w:szCs w:val="44"/>
        </w:rPr>
      </w:pPr>
      <w:r w:rsidRPr="00504662">
        <w:rPr>
          <w:rFonts w:ascii="方正小标宋_GBK" w:eastAsia="方正小标宋_GBK" w:hAnsi="宋体" w:hint="eastAsia"/>
          <w:color w:val="000000"/>
          <w:sz w:val="44"/>
          <w:szCs w:val="44"/>
        </w:rPr>
        <w:t>毕业生学士学位实施细则</w:t>
      </w:r>
    </w:p>
    <w:p w:rsidR="00907950" w:rsidRPr="00504662" w:rsidRDefault="00907950" w:rsidP="00907950">
      <w:pPr>
        <w:spacing w:line="500" w:lineRule="exact"/>
        <w:ind w:left="420"/>
        <w:jc w:val="center"/>
        <w:rPr>
          <w:rFonts w:ascii="方正楷体_GBK" w:eastAsia="方正楷体_GBK" w:hAnsi="宋体"/>
          <w:color w:val="000000"/>
          <w:szCs w:val="32"/>
        </w:rPr>
      </w:pPr>
      <w:r w:rsidRPr="00504662">
        <w:rPr>
          <w:rFonts w:ascii="方正楷体_GBK" w:eastAsia="方正楷体_GBK" w:hAnsi="宋体" w:hint="eastAsia"/>
          <w:color w:val="000000"/>
          <w:szCs w:val="32"/>
        </w:rPr>
        <w:t>（2019年12月24日校学位评定委员会通过）</w:t>
      </w:r>
    </w:p>
    <w:p w:rsidR="00907950" w:rsidRPr="00504662" w:rsidRDefault="00907950" w:rsidP="00907950">
      <w:pPr>
        <w:spacing w:line="500" w:lineRule="exact"/>
        <w:ind w:firstLineChars="1045" w:firstLine="3344"/>
        <w:rPr>
          <w:rFonts w:ascii="方正黑体_GBK" w:eastAsia="方正黑体_GBK" w:hAnsi="宋体"/>
          <w:color w:val="000000"/>
          <w:szCs w:val="32"/>
        </w:rPr>
      </w:pPr>
    </w:p>
    <w:p w:rsidR="00907950" w:rsidRPr="00504662" w:rsidRDefault="00907950" w:rsidP="00907950">
      <w:pPr>
        <w:spacing w:line="500" w:lineRule="exact"/>
        <w:ind w:firstLineChars="1045" w:firstLine="3344"/>
        <w:rPr>
          <w:rFonts w:ascii="方正黑体_GBK" w:eastAsia="方正黑体_GBK" w:hAnsi="宋体"/>
          <w:color w:val="000000"/>
          <w:szCs w:val="32"/>
        </w:rPr>
      </w:pPr>
      <w:r w:rsidRPr="00504662">
        <w:rPr>
          <w:rFonts w:ascii="方正黑体_GBK" w:eastAsia="方正黑体_GBK" w:hAnsi="宋体" w:hint="eastAsia"/>
          <w:color w:val="000000"/>
          <w:szCs w:val="32"/>
        </w:rPr>
        <w:t>一、总 则</w:t>
      </w:r>
    </w:p>
    <w:p w:rsidR="00907950" w:rsidRPr="00504662" w:rsidRDefault="00907950" w:rsidP="00907950">
      <w:pPr>
        <w:spacing w:line="500" w:lineRule="exact"/>
        <w:rPr>
          <w:color w:val="000000"/>
          <w:szCs w:val="32"/>
        </w:rPr>
      </w:pPr>
      <w:r w:rsidRPr="00504662">
        <w:rPr>
          <w:rFonts w:ascii="方正仿宋_GBK" w:hAnsi="宋体" w:hint="eastAsia"/>
          <w:color w:val="000000"/>
          <w:szCs w:val="32"/>
        </w:rPr>
        <w:t xml:space="preserve">  </w:t>
      </w:r>
      <w:r w:rsidRPr="00504662">
        <w:rPr>
          <w:color w:val="000000"/>
          <w:szCs w:val="32"/>
        </w:rPr>
        <w:t xml:space="preserve">  </w:t>
      </w:r>
      <w:r w:rsidRPr="00504662">
        <w:rPr>
          <w:rFonts w:eastAsia="方正楷体_GBK"/>
          <w:color w:val="000000"/>
          <w:szCs w:val="32"/>
        </w:rPr>
        <w:t>第一条</w:t>
      </w:r>
      <w:r w:rsidRPr="00504662">
        <w:rPr>
          <w:rFonts w:eastAsia="方正楷体_GBK"/>
          <w:color w:val="000000"/>
          <w:szCs w:val="32"/>
        </w:rPr>
        <w:t xml:space="preserve"> </w:t>
      </w:r>
      <w:r w:rsidRPr="00504662">
        <w:rPr>
          <w:color w:val="000000"/>
          <w:szCs w:val="32"/>
        </w:rPr>
        <w:t xml:space="preserve"> </w:t>
      </w:r>
      <w:r w:rsidRPr="00504662">
        <w:rPr>
          <w:color w:val="000000"/>
          <w:szCs w:val="32"/>
        </w:rPr>
        <w:t>根据国务院学位委员会《学士学位授权与授予管理办法》（学位﹝</w:t>
      </w:r>
      <w:r w:rsidRPr="00504662">
        <w:rPr>
          <w:color w:val="000000"/>
          <w:szCs w:val="32"/>
        </w:rPr>
        <w:t>2019</w:t>
      </w:r>
      <w:r w:rsidRPr="00504662">
        <w:rPr>
          <w:color w:val="000000"/>
          <w:szCs w:val="32"/>
        </w:rPr>
        <w:t>﹞</w:t>
      </w:r>
      <w:r w:rsidRPr="00504662">
        <w:rPr>
          <w:color w:val="000000"/>
          <w:szCs w:val="32"/>
        </w:rPr>
        <w:t>20</w:t>
      </w:r>
      <w:r w:rsidRPr="00504662">
        <w:rPr>
          <w:color w:val="000000"/>
          <w:szCs w:val="32"/>
        </w:rPr>
        <w:t>号）、《重庆市学位委员会关于贯彻落实学士学位授权与授予管理办法有关规定的通知》（渝学位发﹝</w:t>
      </w:r>
      <w:r w:rsidRPr="00504662">
        <w:rPr>
          <w:color w:val="000000"/>
          <w:szCs w:val="32"/>
        </w:rPr>
        <w:t>2019</w:t>
      </w:r>
      <w:r w:rsidRPr="00504662">
        <w:rPr>
          <w:color w:val="000000"/>
          <w:szCs w:val="32"/>
        </w:rPr>
        <w:t>﹞</w:t>
      </w:r>
      <w:r w:rsidRPr="00504662">
        <w:rPr>
          <w:color w:val="000000"/>
          <w:szCs w:val="32"/>
        </w:rPr>
        <w:t>3</w:t>
      </w:r>
      <w:r w:rsidRPr="00504662">
        <w:rPr>
          <w:color w:val="000000"/>
          <w:szCs w:val="32"/>
        </w:rPr>
        <w:t>号），为保证成人高等教育本科毕业生学士学位授予的质量，结合我校实际情况，特制定本实施细则。</w:t>
      </w:r>
    </w:p>
    <w:p w:rsidR="00907950" w:rsidRPr="00504662" w:rsidRDefault="00907950" w:rsidP="00907950">
      <w:pPr>
        <w:spacing w:line="500" w:lineRule="exact"/>
        <w:jc w:val="center"/>
        <w:rPr>
          <w:rFonts w:eastAsia="方正黑体_GBK"/>
          <w:color w:val="000000"/>
          <w:szCs w:val="32"/>
        </w:rPr>
      </w:pPr>
    </w:p>
    <w:p w:rsidR="00907950" w:rsidRPr="00504662" w:rsidRDefault="00907950" w:rsidP="00907950">
      <w:pPr>
        <w:spacing w:line="500" w:lineRule="exact"/>
        <w:jc w:val="center"/>
        <w:rPr>
          <w:rFonts w:eastAsia="方正黑体_GBK"/>
          <w:color w:val="000000"/>
          <w:szCs w:val="32"/>
        </w:rPr>
      </w:pPr>
      <w:r w:rsidRPr="00504662">
        <w:rPr>
          <w:rFonts w:eastAsia="方正黑体_GBK"/>
          <w:color w:val="000000"/>
          <w:szCs w:val="32"/>
        </w:rPr>
        <w:t>二、授予对象</w:t>
      </w:r>
    </w:p>
    <w:p w:rsidR="00907950" w:rsidRPr="00504662" w:rsidRDefault="00907950" w:rsidP="00907950">
      <w:pPr>
        <w:spacing w:line="500" w:lineRule="exact"/>
        <w:rPr>
          <w:color w:val="000000"/>
          <w:szCs w:val="32"/>
        </w:rPr>
      </w:pPr>
      <w:r w:rsidRPr="00504662">
        <w:rPr>
          <w:color w:val="000000"/>
          <w:szCs w:val="32"/>
        </w:rPr>
        <w:t xml:space="preserve">    </w:t>
      </w:r>
      <w:r w:rsidRPr="00504662">
        <w:rPr>
          <w:rFonts w:eastAsia="方正楷体_GBK"/>
          <w:color w:val="000000"/>
          <w:szCs w:val="32"/>
        </w:rPr>
        <w:t>第二条</w:t>
      </w:r>
      <w:r w:rsidRPr="00504662">
        <w:rPr>
          <w:color w:val="000000"/>
          <w:szCs w:val="32"/>
        </w:rPr>
        <w:t xml:space="preserve">  </w:t>
      </w:r>
      <w:r w:rsidRPr="00504662">
        <w:rPr>
          <w:color w:val="000000"/>
          <w:szCs w:val="32"/>
        </w:rPr>
        <w:t>本校成人高等教育各种办学形式培养的本科毕业生，凡符合本实施细则规定的授予条件者，均可向校学位评定委员会申请授予学士学位。</w:t>
      </w:r>
    </w:p>
    <w:p w:rsidR="00907950" w:rsidRPr="00504662" w:rsidRDefault="00907950" w:rsidP="00907950">
      <w:pPr>
        <w:spacing w:line="500" w:lineRule="exact"/>
        <w:jc w:val="center"/>
        <w:rPr>
          <w:rFonts w:ascii="方正黑体_GBK" w:eastAsia="方正黑体_GBK"/>
          <w:color w:val="000000"/>
          <w:szCs w:val="32"/>
        </w:rPr>
      </w:pPr>
    </w:p>
    <w:p w:rsidR="00907950" w:rsidRPr="00504662" w:rsidRDefault="00907950" w:rsidP="00907950">
      <w:pPr>
        <w:spacing w:line="500" w:lineRule="exact"/>
        <w:jc w:val="center"/>
        <w:rPr>
          <w:rFonts w:ascii="方正黑体_GBK" w:eastAsia="方正黑体_GBK"/>
          <w:color w:val="000000"/>
          <w:szCs w:val="32"/>
        </w:rPr>
      </w:pPr>
      <w:r w:rsidRPr="00504662">
        <w:rPr>
          <w:rFonts w:ascii="方正黑体_GBK" w:eastAsia="方正黑体_GBK" w:hint="eastAsia"/>
          <w:color w:val="000000"/>
          <w:szCs w:val="32"/>
        </w:rPr>
        <w:t>三、授予条件</w:t>
      </w:r>
    </w:p>
    <w:p w:rsidR="00907950" w:rsidRPr="00504662" w:rsidRDefault="00907950" w:rsidP="00907950">
      <w:pPr>
        <w:spacing w:line="500" w:lineRule="exact"/>
        <w:rPr>
          <w:color w:val="000000"/>
          <w:szCs w:val="32"/>
        </w:rPr>
      </w:pPr>
      <w:r w:rsidRPr="00504662">
        <w:rPr>
          <w:color w:val="000000"/>
          <w:szCs w:val="32"/>
        </w:rPr>
        <w:t xml:space="preserve">   </w:t>
      </w:r>
      <w:r w:rsidRPr="00504662">
        <w:rPr>
          <w:rFonts w:ascii="方正楷体_GBK" w:eastAsia="方正楷体_GBK" w:hint="eastAsia"/>
          <w:color w:val="000000"/>
          <w:szCs w:val="32"/>
        </w:rPr>
        <w:t xml:space="preserve"> 第三条 </w:t>
      </w:r>
      <w:r w:rsidRPr="00504662">
        <w:rPr>
          <w:color w:val="000000"/>
          <w:szCs w:val="32"/>
        </w:rPr>
        <w:t xml:space="preserve"> </w:t>
      </w:r>
      <w:r w:rsidRPr="00504662">
        <w:rPr>
          <w:color w:val="000000"/>
          <w:szCs w:val="32"/>
        </w:rPr>
        <w:t>拥护中国共产党的领导，拥护社会主义制度，遵纪守法。</w:t>
      </w:r>
    </w:p>
    <w:p w:rsidR="00907950" w:rsidRPr="00504662" w:rsidRDefault="00907950" w:rsidP="00907950">
      <w:pPr>
        <w:spacing w:line="500" w:lineRule="exact"/>
        <w:ind w:firstLineChars="196" w:firstLine="627"/>
        <w:rPr>
          <w:color w:val="000000"/>
          <w:szCs w:val="32"/>
        </w:rPr>
      </w:pPr>
      <w:r w:rsidRPr="00504662">
        <w:rPr>
          <w:rFonts w:ascii="方正楷体_GBK" w:eastAsia="方正楷体_GBK" w:hint="eastAsia"/>
          <w:color w:val="000000"/>
          <w:szCs w:val="32"/>
        </w:rPr>
        <w:t xml:space="preserve">第四条 </w:t>
      </w:r>
      <w:r w:rsidRPr="00504662">
        <w:rPr>
          <w:color w:val="000000"/>
          <w:szCs w:val="32"/>
        </w:rPr>
        <w:t xml:space="preserve"> </w:t>
      </w:r>
      <w:r w:rsidRPr="00504662">
        <w:rPr>
          <w:color w:val="000000"/>
          <w:szCs w:val="32"/>
        </w:rPr>
        <w:t>业务上能达到成人高等教育本科教学计划的要求，经考核合格准予毕业，各门课程和毕业设计（论文）的成绩表明确已较好地掌握本学科的基础理论、专业知识和基本技能，并具有担负专门技术工作和从事科学研究工作的初步能力。具体要求如下：</w:t>
      </w:r>
    </w:p>
    <w:p w:rsidR="00907950" w:rsidRPr="00504662" w:rsidRDefault="00907950" w:rsidP="00907950">
      <w:pPr>
        <w:tabs>
          <w:tab w:val="left" w:pos="0"/>
        </w:tabs>
        <w:spacing w:line="500" w:lineRule="exact"/>
        <w:ind w:firstLineChars="150" w:firstLine="480"/>
        <w:rPr>
          <w:color w:val="000000"/>
          <w:szCs w:val="32"/>
        </w:rPr>
      </w:pPr>
      <w:r w:rsidRPr="00504662">
        <w:rPr>
          <w:rFonts w:ascii="方正楷体_GBK" w:eastAsia="方正楷体_GBK" w:hint="eastAsia"/>
          <w:color w:val="000000"/>
          <w:szCs w:val="32"/>
        </w:rPr>
        <w:t>（一）</w:t>
      </w:r>
      <w:r w:rsidRPr="00504662">
        <w:rPr>
          <w:color w:val="000000"/>
          <w:szCs w:val="32"/>
        </w:rPr>
        <w:t>成人高等教育业余及函授本科学生在校所学各门课程平均成绩达到</w:t>
      </w:r>
      <w:r w:rsidRPr="00504662">
        <w:rPr>
          <w:color w:val="000000"/>
          <w:szCs w:val="32"/>
        </w:rPr>
        <w:t>75</w:t>
      </w:r>
      <w:r w:rsidRPr="00504662">
        <w:rPr>
          <w:color w:val="000000"/>
          <w:szCs w:val="32"/>
        </w:rPr>
        <w:t>分及以上者；高等教育自学考试本科</w:t>
      </w:r>
      <w:r w:rsidRPr="00504662">
        <w:rPr>
          <w:color w:val="000000"/>
          <w:szCs w:val="32"/>
        </w:rPr>
        <w:lastRenderedPageBreak/>
        <w:t>学生课程平均成绩达到</w:t>
      </w:r>
      <w:r w:rsidRPr="00504662">
        <w:rPr>
          <w:color w:val="000000"/>
          <w:szCs w:val="32"/>
        </w:rPr>
        <w:t>65</w:t>
      </w:r>
      <w:r w:rsidRPr="00504662">
        <w:rPr>
          <w:color w:val="000000"/>
          <w:szCs w:val="32"/>
        </w:rPr>
        <w:t>分及以上者，自考学</w:t>
      </w:r>
      <w:proofErr w:type="gramStart"/>
      <w:r w:rsidRPr="00504662">
        <w:rPr>
          <w:color w:val="000000"/>
          <w:szCs w:val="32"/>
        </w:rPr>
        <w:t>生所有</w:t>
      </w:r>
      <w:proofErr w:type="gramEnd"/>
      <w:r w:rsidRPr="00504662">
        <w:rPr>
          <w:color w:val="000000"/>
          <w:szCs w:val="32"/>
        </w:rPr>
        <w:t>课程成绩认定以取得自考本科毕业证书</w:t>
      </w:r>
      <w:proofErr w:type="gramStart"/>
      <w:r w:rsidRPr="00504662">
        <w:rPr>
          <w:color w:val="000000"/>
          <w:szCs w:val="32"/>
        </w:rPr>
        <w:t>上毕业</w:t>
      </w:r>
      <w:proofErr w:type="gramEnd"/>
      <w:r w:rsidRPr="00504662">
        <w:rPr>
          <w:color w:val="000000"/>
          <w:szCs w:val="32"/>
        </w:rPr>
        <w:t>日期之前的成绩为准。</w:t>
      </w:r>
    </w:p>
    <w:p w:rsidR="00907950" w:rsidRPr="00504662" w:rsidRDefault="00907950" w:rsidP="00907950">
      <w:pPr>
        <w:tabs>
          <w:tab w:val="left" w:pos="0"/>
        </w:tabs>
        <w:spacing w:line="500" w:lineRule="exact"/>
        <w:ind w:firstLineChars="150" w:firstLine="480"/>
        <w:rPr>
          <w:color w:val="000000"/>
          <w:szCs w:val="32"/>
        </w:rPr>
      </w:pPr>
      <w:r w:rsidRPr="00504662">
        <w:rPr>
          <w:rFonts w:ascii="方正楷体_GBK" w:eastAsia="方正楷体_GBK"/>
          <w:color w:val="000000"/>
          <w:szCs w:val="32"/>
        </w:rPr>
        <w:t>（二）</w:t>
      </w:r>
      <w:r w:rsidRPr="00504662">
        <w:rPr>
          <w:color w:val="000000"/>
          <w:szCs w:val="32"/>
        </w:rPr>
        <w:t>非英语专业本科生须参加并通过相应英语水平测试，具备下列情况之一视为通过学位英语水平测试：</w:t>
      </w:r>
    </w:p>
    <w:p w:rsidR="00907950" w:rsidRPr="00504662" w:rsidRDefault="00907950" w:rsidP="00907950">
      <w:pPr>
        <w:tabs>
          <w:tab w:val="left" w:pos="0"/>
        </w:tabs>
        <w:spacing w:line="500" w:lineRule="exact"/>
        <w:ind w:firstLineChars="200" w:firstLine="640"/>
        <w:rPr>
          <w:color w:val="000000"/>
          <w:szCs w:val="32"/>
        </w:rPr>
      </w:pPr>
      <w:r w:rsidRPr="00504662">
        <w:rPr>
          <w:color w:val="000000"/>
          <w:szCs w:val="32"/>
        </w:rPr>
        <w:t>1.</w:t>
      </w:r>
      <w:r w:rsidRPr="00504662">
        <w:rPr>
          <w:color w:val="000000"/>
          <w:szCs w:val="32"/>
        </w:rPr>
        <w:t>全国大学英语四级考试（简称</w:t>
      </w:r>
      <w:r w:rsidRPr="00504662">
        <w:rPr>
          <w:color w:val="000000"/>
          <w:szCs w:val="32"/>
        </w:rPr>
        <w:t>CET</w:t>
      </w:r>
      <w:r w:rsidRPr="00504662">
        <w:rPr>
          <w:color w:val="000000"/>
          <w:szCs w:val="32"/>
        </w:rPr>
        <w:t>）</w:t>
      </w:r>
      <w:r w:rsidRPr="00504662">
        <w:rPr>
          <w:color w:val="000000"/>
          <w:szCs w:val="32"/>
        </w:rPr>
        <w:t>CET-4</w:t>
      </w:r>
      <w:r w:rsidRPr="00504662">
        <w:rPr>
          <w:color w:val="000000"/>
          <w:szCs w:val="32"/>
        </w:rPr>
        <w:t>成绩</w:t>
      </w:r>
      <w:r w:rsidRPr="00504662">
        <w:rPr>
          <w:color w:val="000000"/>
          <w:szCs w:val="32"/>
        </w:rPr>
        <w:t>355</w:t>
      </w:r>
      <w:r w:rsidRPr="00504662">
        <w:rPr>
          <w:color w:val="000000"/>
          <w:szCs w:val="32"/>
        </w:rPr>
        <w:t>分及以上；</w:t>
      </w:r>
    </w:p>
    <w:p w:rsidR="00907950" w:rsidRPr="00504662" w:rsidRDefault="00907950" w:rsidP="00907950">
      <w:pPr>
        <w:tabs>
          <w:tab w:val="left" w:pos="0"/>
        </w:tabs>
        <w:spacing w:line="500" w:lineRule="exact"/>
        <w:ind w:firstLineChars="200" w:firstLine="640"/>
        <w:rPr>
          <w:color w:val="000000"/>
          <w:szCs w:val="32"/>
        </w:rPr>
      </w:pPr>
      <w:r w:rsidRPr="00504662">
        <w:rPr>
          <w:color w:val="000000"/>
          <w:szCs w:val="32"/>
        </w:rPr>
        <w:t>2.</w:t>
      </w:r>
      <w:r w:rsidRPr="00504662">
        <w:rPr>
          <w:color w:val="000000"/>
          <w:szCs w:val="32"/>
        </w:rPr>
        <w:t>全国英语等级考试（简称</w:t>
      </w:r>
      <w:r w:rsidRPr="00504662">
        <w:rPr>
          <w:color w:val="000000"/>
          <w:szCs w:val="32"/>
        </w:rPr>
        <w:t>PETS</w:t>
      </w:r>
      <w:r w:rsidRPr="00504662">
        <w:rPr>
          <w:color w:val="000000"/>
          <w:szCs w:val="32"/>
        </w:rPr>
        <w:t>）</w:t>
      </w:r>
      <w:r w:rsidRPr="00504662">
        <w:rPr>
          <w:color w:val="000000"/>
          <w:szCs w:val="32"/>
        </w:rPr>
        <w:t>PETS-3</w:t>
      </w:r>
      <w:r w:rsidRPr="00504662">
        <w:rPr>
          <w:color w:val="000000"/>
          <w:szCs w:val="32"/>
        </w:rPr>
        <w:t>笔试成绩</w:t>
      </w:r>
      <w:r w:rsidRPr="00504662">
        <w:rPr>
          <w:color w:val="000000"/>
          <w:szCs w:val="32"/>
        </w:rPr>
        <w:t>60</w:t>
      </w:r>
      <w:r w:rsidRPr="00504662">
        <w:rPr>
          <w:color w:val="000000"/>
          <w:szCs w:val="32"/>
        </w:rPr>
        <w:t>分及以上；</w:t>
      </w:r>
    </w:p>
    <w:p w:rsidR="00907950" w:rsidRPr="00504662" w:rsidRDefault="00907950" w:rsidP="00907950">
      <w:pPr>
        <w:tabs>
          <w:tab w:val="left" w:pos="0"/>
        </w:tabs>
        <w:spacing w:line="500" w:lineRule="exact"/>
        <w:ind w:firstLineChars="200" w:firstLine="640"/>
        <w:rPr>
          <w:color w:val="000000"/>
          <w:szCs w:val="32"/>
        </w:rPr>
      </w:pPr>
      <w:r w:rsidRPr="00504662">
        <w:rPr>
          <w:color w:val="000000"/>
          <w:szCs w:val="32"/>
        </w:rPr>
        <w:t>3.</w:t>
      </w:r>
      <w:r w:rsidRPr="00504662">
        <w:rPr>
          <w:color w:val="000000"/>
          <w:szCs w:val="32"/>
        </w:rPr>
        <w:t>高等教育自学考试本科段统考课程英语（二）成绩</w:t>
      </w:r>
      <w:r w:rsidRPr="00504662">
        <w:rPr>
          <w:color w:val="000000"/>
          <w:szCs w:val="32"/>
        </w:rPr>
        <w:t>60</w:t>
      </w:r>
      <w:r w:rsidRPr="00504662">
        <w:rPr>
          <w:color w:val="000000"/>
          <w:szCs w:val="32"/>
        </w:rPr>
        <w:t>分及以上；</w:t>
      </w:r>
    </w:p>
    <w:p w:rsidR="00907950" w:rsidRPr="00504662" w:rsidRDefault="00907950" w:rsidP="00907950">
      <w:pPr>
        <w:tabs>
          <w:tab w:val="left" w:pos="0"/>
        </w:tabs>
        <w:spacing w:line="500" w:lineRule="exact"/>
        <w:ind w:firstLineChars="200" w:firstLine="640"/>
        <w:rPr>
          <w:color w:val="000000"/>
          <w:szCs w:val="32"/>
        </w:rPr>
      </w:pPr>
      <w:r w:rsidRPr="00504662">
        <w:rPr>
          <w:color w:val="000000"/>
          <w:szCs w:val="32"/>
        </w:rPr>
        <w:t>4.</w:t>
      </w:r>
      <w:r w:rsidRPr="00504662">
        <w:rPr>
          <w:color w:val="000000"/>
          <w:szCs w:val="32"/>
        </w:rPr>
        <w:t>国际人才英语考试（简称</w:t>
      </w:r>
      <w:r w:rsidRPr="00504662">
        <w:rPr>
          <w:color w:val="000000"/>
          <w:szCs w:val="32"/>
        </w:rPr>
        <w:t>ETIC</w:t>
      </w:r>
      <w:r w:rsidRPr="00504662">
        <w:rPr>
          <w:color w:val="000000"/>
          <w:szCs w:val="32"/>
        </w:rPr>
        <w:t>）</w:t>
      </w:r>
      <w:proofErr w:type="spellStart"/>
      <w:r w:rsidRPr="00504662">
        <w:rPr>
          <w:color w:val="000000"/>
          <w:szCs w:val="32"/>
        </w:rPr>
        <w:t>ETIC</w:t>
      </w:r>
      <w:proofErr w:type="spellEnd"/>
      <w:r w:rsidRPr="00504662">
        <w:rPr>
          <w:color w:val="000000"/>
          <w:szCs w:val="32"/>
        </w:rPr>
        <w:t>初级成绩</w:t>
      </w:r>
      <w:r w:rsidRPr="00504662">
        <w:rPr>
          <w:rFonts w:hint="eastAsia"/>
          <w:color w:val="000000"/>
          <w:szCs w:val="32"/>
        </w:rPr>
        <w:t>良好</w:t>
      </w:r>
      <w:r w:rsidRPr="00504662">
        <w:rPr>
          <w:color w:val="000000"/>
          <w:szCs w:val="32"/>
        </w:rPr>
        <w:t>及以上。</w:t>
      </w:r>
    </w:p>
    <w:p w:rsidR="00907950" w:rsidRPr="00504662" w:rsidRDefault="00907950" w:rsidP="00907950">
      <w:pPr>
        <w:tabs>
          <w:tab w:val="left" w:pos="0"/>
        </w:tabs>
        <w:spacing w:line="500" w:lineRule="exact"/>
        <w:ind w:firstLineChars="168" w:firstLine="538"/>
        <w:rPr>
          <w:color w:val="000000"/>
          <w:szCs w:val="32"/>
        </w:rPr>
      </w:pPr>
      <w:r w:rsidRPr="00504662">
        <w:rPr>
          <w:rFonts w:ascii="方正楷体_GBK" w:eastAsia="方正楷体_GBK"/>
          <w:color w:val="000000"/>
          <w:szCs w:val="32"/>
        </w:rPr>
        <w:t>（三）</w:t>
      </w:r>
      <w:r w:rsidRPr="00504662">
        <w:rPr>
          <w:color w:val="000000"/>
          <w:szCs w:val="32"/>
        </w:rPr>
        <w:t>通过全国计算机等级考试一级及以上。</w:t>
      </w:r>
    </w:p>
    <w:p w:rsidR="00907950" w:rsidRPr="00504662" w:rsidRDefault="00907950" w:rsidP="00907950">
      <w:pPr>
        <w:tabs>
          <w:tab w:val="left" w:pos="0"/>
        </w:tabs>
        <w:spacing w:line="500" w:lineRule="exact"/>
        <w:ind w:firstLineChars="168" w:firstLine="538"/>
        <w:rPr>
          <w:color w:val="000000"/>
          <w:szCs w:val="32"/>
        </w:rPr>
      </w:pPr>
      <w:r w:rsidRPr="00504662">
        <w:rPr>
          <w:rFonts w:ascii="方正楷体_GBK" w:eastAsia="方正楷体_GBK"/>
          <w:color w:val="000000"/>
          <w:szCs w:val="32"/>
        </w:rPr>
        <w:t>（四）</w:t>
      </w:r>
      <w:r w:rsidRPr="00504662">
        <w:rPr>
          <w:color w:val="000000"/>
          <w:szCs w:val="32"/>
        </w:rPr>
        <w:t>毕业设计（论文）成绩达到良好及以上（或</w:t>
      </w:r>
      <w:r w:rsidRPr="00504662">
        <w:rPr>
          <w:color w:val="000000"/>
          <w:szCs w:val="32"/>
        </w:rPr>
        <w:t>75</w:t>
      </w:r>
      <w:r w:rsidRPr="00504662">
        <w:rPr>
          <w:color w:val="000000"/>
          <w:szCs w:val="32"/>
        </w:rPr>
        <w:t>分以上）。</w:t>
      </w:r>
    </w:p>
    <w:p w:rsidR="00907950" w:rsidRPr="00504662" w:rsidRDefault="00907950" w:rsidP="00907950">
      <w:pPr>
        <w:spacing w:line="500" w:lineRule="exact"/>
        <w:ind w:firstLineChars="196" w:firstLine="627"/>
        <w:rPr>
          <w:color w:val="000000"/>
          <w:szCs w:val="32"/>
        </w:rPr>
      </w:pPr>
      <w:r w:rsidRPr="00504662">
        <w:rPr>
          <w:rFonts w:ascii="方正楷体_GBK" w:eastAsia="方正楷体_GBK" w:hint="eastAsia"/>
          <w:color w:val="000000"/>
          <w:szCs w:val="32"/>
        </w:rPr>
        <w:t>第五条</w:t>
      </w:r>
      <w:r w:rsidRPr="00504662">
        <w:rPr>
          <w:color w:val="000000"/>
          <w:szCs w:val="32"/>
        </w:rPr>
        <w:t xml:space="preserve">  </w:t>
      </w:r>
      <w:r w:rsidRPr="00504662">
        <w:rPr>
          <w:color w:val="000000"/>
          <w:szCs w:val="32"/>
        </w:rPr>
        <w:t>有下列情况之一者，不得授予学士学位：</w:t>
      </w:r>
    </w:p>
    <w:p w:rsidR="00907950" w:rsidRPr="00504662" w:rsidRDefault="00907950" w:rsidP="00907950">
      <w:pPr>
        <w:spacing w:line="500" w:lineRule="exact"/>
        <w:ind w:left="540"/>
        <w:rPr>
          <w:color w:val="000000"/>
          <w:szCs w:val="32"/>
        </w:rPr>
      </w:pPr>
      <w:r w:rsidRPr="00504662">
        <w:rPr>
          <w:rFonts w:ascii="方正楷体_GBK" w:eastAsia="方正楷体_GBK"/>
          <w:color w:val="000000"/>
          <w:szCs w:val="32"/>
        </w:rPr>
        <w:t>（一）</w:t>
      </w:r>
      <w:r w:rsidRPr="00504662">
        <w:rPr>
          <w:color w:val="000000"/>
          <w:szCs w:val="32"/>
        </w:rPr>
        <w:t>不具备上述授予条件者；</w:t>
      </w:r>
    </w:p>
    <w:p w:rsidR="00907950" w:rsidRPr="00504662" w:rsidRDefault="00907950" w:rsidP="00907950">
      <w:pPr>
        <w:spacing w:line="500" w:lineRule="exact"/>
        <w:ind w:left="540"/>
        <w:rPr>
          <w:color w:val="000000"/>
          <w:szCs w:val="32"/>
        </w:rPr>
      </w:pPr>
      <w:r w:rsidRPr="00504662">
        <w:rPr>
          <w:rFonts w:ascii="方正楷体_GBK" w:eastAsia="方正楷体_GBK"/>
          <w:color w:val="000000"/>
          <w:szCs w:val="32"/>
        </w:rPr>
        <w:t>（二）</w:t>
      </w:r>
      <w:r w:rsidRPr="00504662">
        <w:rPr>
          <w:color w:val="000000"/>
          <w:szCs w:val="32"/>
        </w:rPr>
        <w:t>毕业论文作假等学术不端行为的；</w:t>
      </w:r>
    </w:p>
    <w:p w:rsidR="00907950" w:rsidRPr="00504662" w:rsidRDefault="00907950" w:rsidP="00907950">
      <w:pPr>
        <w:spacing w:line="500" w:lineRule="exact"/>
        <w:ind w:left="540"/>
        <w:rPr>
          <w:color w:val="000000"/>
          <w:szCs w:val="32"/>
        </w:rPr>
      </w:pPr>
      <w:r w:rsidRPr="00504662">
        <w:rPr>
          <w:rFonts w:ascii="方正楷体_GBK" w:eastAsia="方正楷体_GBK"/>
          <w:color w:val="000000"/>
          <w:szCs w:val="32"/>
        </w:rPr>
        <w:t>（三）</w:t>
      </w:r>
      <w:r w:rsidRPr="00504662">
        <w:rPr>
          <w:color w:val="000000"/>
          <w:szCs w:val="32"/>
        </w:rPr>
        <w:t>因考试作弊而受处分者；</w:t>
      </w:r>
    </w:p>
    <w:p w:rsidR="00907950" w:rsidRPr="00504662" w:rsidRDefault="00907950" w:rsidP="00907950">
      <w:pPr>
        <w:spacing w:line="500" w:lineRule="exact"/>
        <w:ind w:left="540"/>
        <w:rPr>
          <w:color w:val="000000"/>
          <w:szCs w:val="32"/>
        </w:rPr>
      </w:pPr>
      <w:r w:rsidRPr="00504662">
        <w:rPr>
          <w:rFonts w:ascii="方正楷体_GBK" w:eastAsia="方正楷体_GBK"/>
          <w:color w:val="000000"/>
          <w:szCs w:val="32"/>
        </w:rPr>
        <w:t>（四）</w:t>
      </w:r>
      <w:r w:rsidRPr="00504662">
        <w:rPr>
          <w:color w:val="000000"/>
          <w:szCs w:val="32"/>
        </w:rPr>
        <w:t>因违反考场纪律受两次以上（含两次）记过处分者；</w:t>
      </w:r>
    </w:p>
    <w:p w:rsidR="00907950" w:rsidRPr="00504662" w:rsidRDefault="00907950" w:rsidP="00907950">
      <w:pPr>
        <w:tabs>
          <w:tab w:val="left" w:pos="0"/>
        </w:tabs>
        <w:spacing w:line="500" w:lineRule="exact"/>
        <w:ind w:firstLineChars="168" w:firstLine="538"/>
        <w:rPr>
          <w:color w:val="000000"/>
          <w:szCs w:val="32"/>
        </w:rPr>
      </w:pPr>
      <w:r w:rsidRPr="00504662">
        <w:rPr>
          <w:rFonts w:ascii="方正楷体_GBK" w:eastAsia="方正楷体_GBK"/>
          <w:color w:val="000000"/>
          <w:szCs w:val="32"/>
        </w:rPr>
        <w:t>（五）</w:t>
      </w:r>
      <w:r w:rsidRPr="00504662">
        <w:rPr>
          <w:color w:val="000000"/>
          <w:szCs w:val="32"/>
        </w:rPr>
        <w:t>违反校规校纪（除本条第（三）款和第（四）款外）受记过或记过以上处分，毕业时经学校组织评议无明显改进者；</w:t>
      </w:r>
    </w:p>
    <w:p w:rsidR="00907950" w:rsidRPr="00504662" w:rsidRDefault="00907950" w:rsidP="00907950">
      <w:pPr>
        <w:tabs>
          <w:tab w:val="left" w:pos="0"/>
        </w:tabs>
        <w:spacing w:line="500" w:lineRule="exact"/>
        <w:ind w:firstLineChars="168" w:firstLine="538"/>
        <w:rPr>
          <w:color w:val="000000"/>
          <w:szCs w:val="32"/>
        </w:rPr>
      </w:pPr>
      <w:r w:rsidRPr="00504662">
        <w:rPr>
          <w:rFonts w:ascii="方正楷体_GBK" w:eastAsia="方正楷体_GBK"/>
          <w:color w:val="000000"/>
          <w:szCs w:val="32"/>
        </w:rPr>
        <w:t>（六）</w:t>
      </w:r>
      <w:r w:rsidRPr="00504662">
        <w:rPr>
          <w:color w:val="000000"/>
          <w:szCs w:val="32"/>
        </w:rPr>
        <w:t>其他不符合学位授予条件的。</w:t>
      </w:r>
    </w:p>
    <w:p w:rsidR="00907950" w:rsidRPr="00504662" w:rsidRDefault="00907950" w:rsidP="00907950">
      <w:pPr>
        <w:tabs>
          <w:tab w:val="left" w:pos="0"/>
        </w:tabs>
        <w:spacing w:line="500" w:lineRule="exact"/>
        <w:ind w:firstLineChars="168" w:firstLine="538"/>
        <w:rPr>
          <w:color w:val="000000"/>
          <w:szCs w:val="32"/>
        </w:rPr>
      </w:pPr>
    </w:p>
    <w:p w:rsidR="00907950" w:rsidRPr="00504662" w:rsidRDefault="00907950" w:rsidP="00907950">
      <w:pPr>
        <w:spacing w:line="500" w:lineRule="exact"/>
        <w:jc w:val="center"/>
        <w:rPr>
          <w:rFonts w:ascii="方正黑体_GBK" w:eastAsia="方正黑体_GBK"/>
          <w:color w:val="000000"/>
          <w:szCs w:val="32"/>
        </w:rPr>
      </w:pPr>
      <w:r w:rsidRPr="00504662">
        <w:rPr>
          <w:rFonts w:ascii="方正黑体_GBK" w:eastAsia="方正黑体_GBK" w:hint="eastAsia"/>
          <w:color w:val="000000"/>
          <w:szCs w:val="32"/>
        </w:rPr>
        <w:lastRenderedPageBreak/>
        <w:t>四、工作程序和审核手续</w:t>
      </w:r>
    </w:p>
    <w:p w:rsidR="00907950" w:rsidRPr="00504662" w:rsidRDefault="00907950" w:rsidP="00907950">
      <w:pPr>
        <w:spacing w:line="500" w:lineRule="exact"/>
        <w:ind w:firstLineChars="192" w:firstLine="614"/>
        <w:rPr>
          <w:color w:val="000000"/>
          <w:szCs w:val="32"/>
        </w:rPr>
      </w:pPr>
      <w:r w:rsidRPr="00504662">
        <w:rPr>
          <w:color w:val="000000"/>
          <w:szCs w:val="32"/>
        </w:rPr>
        <w:t xml:space="preserve"> </w:t>
      </w:r>
      <w:r w:rsidRPr="00504662">
        <w:rPr>
          <w:rFonts w:ascii="方正楷体_GBK" w:eastAsia="方正楷体_GBK" w:hint="eastAsia"/>
          <w:color w:val="000000"/>
          <w:szCs w:val="32"/>
        </w:rPr>
        <w:t>第六条</w:t>
      </w:r>
      <w:r w:rsidRPr="00504662">
        <w:rPr>
          <w:color w:val="000000"/>
          <w:szCs w:val="32"/>
        </w:rPr>
        <w:t xml:space="preserve">  </w:t>
      </w:r>
      <w:r w:rsidRPr="00504662">
        <w:rPr>
          <w:color w:val="000000"/>
          <w:szCs w:val="32"/>
        </w:rPr>
        <w:t>继续教育学院作为重庆交通大学成人高等教育本科毕业生学士学位授予工作的办事机构，负责接受学生申请、材料准备和初步审查工作，并上报校学位委员会。具体工作由继续教育学院招生与学生管理办公室办理，每年的五月和十一</w:t>
      </w:r>
      <w:proofErr w:type="gramStart"/>
      <w:r w:rsidRPr="00504662">
        <w:rPr>
          <w:color w:val="000000"/>
          <w:szCs w:val="32"/>
        </w:rPr>
        <w:t>月分</w:t>
      </w:r>
      <w:proofErr w:type="gramEnd"/>
      <w:r w:rsidRPr="00504662">
        <w:rPr>
          <w:color w:val="000000"/>
          <w:szCs w:val="32"/>
        </w:rPr>
        <w:t>两次受理学生学位申请。</w:t>
      </w:r>
    </w:p>
    <w:p w:rsidR="00907950" w:rsidRPr="00504662" w:rsidRDefault="00907950" w:rsidP="00907950">
      <w:pPr>
        <w:spacing w:line="500" w:lineRule="exact"/>
        <w:ind w:firstLineChars="192" w:firstLine="614"/>
        <w:rPr>
          <w:color w:val="000000"/>
          <w:szCs w:val="32"/>
        </w:rPr>
      </w:pPr>
      <w:r w:rsidRPr="00504662">
        <w:rPr>
          <w:rFonts w:ascii="方正楷体_GBK" w:eastAsia="方正楷体_GBK" w:hint="eastAsia"/>
          <w:color w:val="000000"/>
          <w:szCs w:val="32"/>
        </w:rPr>
        <w:t>第七条</w:t>
      </w:r>
      <w:r w:rsidRPr="00504662">
        <w:rPr>
          <w:color w:val="000000"/>
          <w:szCs w:val="32"/>
        </w:rPr>
        <w:t xml:space="preserve">  </w:t>
      </w:r>
      <w:r w:rsidRPr="00504662">
        <w:rPr>
          <w:color w:val="000000"/>
          <w:szCs w:val="32"/>
        </w:rPr>
        <w:t>授予成人高等教育本科毕业生学士学位的工作程序。</w:t>
      </w:r>
    </w:p>
    <w:p w:rsidR="00907950" w:rsidRPr="00504662" w:rsidRDefault="00907950" w:rsidP="00907950">
      <w:pPr>
        <w:widowControl/>
        <w:adjustRightInd w:val="0"/>
        <w:snapToGrid w:val="0"/>
        <w:spacing w:line="500" w:lineRule="exact"/>
        <w:ind w:firstLineChars="182" w:firstLine="582"/>
        <w:jc w:val="left"/>
        <w:rPr>
          <w:color w:val="000000"/>
          <w:szCs w:val="32"/>
        </w:rPr>
      </w:pPr>
      <w:r w:rsidRPr="00504662">
        <w:rPr>
          <w:rFonts w:ascii="方正楷体_GBK" w:eastAsia="方正楷体_GBK"/>
          <w:color w:val="000000"/>
          <w:szCs w:val="32"/>
        </w:rPr>
        <w:t>（一）</w:t>
      </w:r>
      <w:r w:rsidRPr="00504662">
        <w:rPr>
          <w:color w:val="000000"/>
          <w:szCs w:val="32"/>
        </w:rPr>
        <w:t>成人高等教育本科毕业生在毕业后（以毕业证书落款时间为准）两年内，符合条件者可向继续教育学院提出申请学士学位的书面报告，填写</w:t>
      </w:r>
      <w:r w:rsidRPr="00504662">
        <w:rPr>
          <w:color w:val="000000"/>
          <w:szCs w:val="32"/>
        </w:rPr>
        <w:t>“</w:t>
      </w:r>
      <w:r w:rsidRPr="00504662">
        <w:rPr>
          <w:color w:val="000000"/>
          <w:szCs w:val="32"/>
        </w:rPr>
        <w:t>重庆地区普通高校自考和成人本科毕业生申请学士学位登记表</w:t>
      </w:r>
      <w:r w:rsidRPr="00504662">
        <w:rPr>
          <w:color w:val="000000"/>
          <w:szCs w:val="32"/>
        </w:rPr>
        <w:t>”</w:t>
      </w:r>
      <w:r w:rsidRPr="00504662">
        <w:rPr>
          <w:color w:val="000000"/>
          <w:szCs w:val="32"/>
        </w:rPr>
        <w:t>（见附件），并提交如下材料：</w:t>
      </w:r>
    </w:p>
    <w:p w:rsidR="00907950" w:rsidRPr="00504662" w:rsidRDefault="00907950" w:rsidP="00907950">
      <w:pPr>
        <w:widowControl/>
        <w:adjustRightInd w:val="0"/>
        <w:snapToGrid w:val="0"/>
        <w:spacing w:line="500" w:lineRule="exact"/>
        <w:ind w:firstLineChars="200" w:firstLine="640"/>
        <w:jc w:val="left"/>
        <w:rPr>
          <w:color w:val="000000"/>
          <w:szCs w:val="32"/>
        </w:rPr>
      </w:pPr>
      <w:r w:rsidRPr="00504662">
        <w:rPr>
          <w:color w:val="000000"/>
          <w:szCs w:val="32"/>
        </w:rPr>
        <w:t>1.</w:t>
      </w:r>
      <w:r w:rsidRPr="00504662">
        <w:rPr>
          <w:color w:val="000000"/>
          <w:szCs w:val="32"/>
        </w:rPr>
        <w:t>成绩总表一份；</w:t>
      </w:r>
    </w:p>
    <w:p w:rsidR="00907950" w:rsidRPr="00504662" w:rsidRDefault="00907950" w:rsidP="00907950">
      <w:pPr>
        <w:widowControl/>
        <w:adjustRightInd w:val="0"/>
        <w:snapToGrid w:val="0"/>
        <w:spacing w:line="500" w:lineRule="exact"/>
        <w:ind w:firstLineChars="200" w:firstLine="640"/>
        <w:jc w:val="left"/>
        <w:rPr>
          <w:color w:val="000000"/>
          <w:szCs w:val="32"/>
        </w:rPr>
      </w:pPr>
      <w:r w:rsidRPr="00504662">
        <w:rPr>
          <w:color w:val="000000"/>
          <w:szCs w:val="32"/>
        </w:rPr>
        <w:t>2.</w:t>
      </w:r>
      <w:r w:rsidRPr="00504662">
        <w:rPr>
          <w:color w:val="000000"/>
          <w:szCs w:val="32"/>
        </w:rPr>
        <w:t>毕业证书复印件（须验证原件）；</w:t>
      </w:r>
    </w:p>
    <w:p w:rsidR="00907950" w:rsidRPr="00504662" w:rsidRDefault="00907950" w:rsidP="00907950">
      <w:pPr>
        <w:widowControl/>
        <w:adjustRightInd w:val="0"/>
        <w:snapToGrid w:val="0"/>
        <w:spacing w:line="500" w:lineRule="exact"/>
        <w:ind w:firstLineChars="200" w:firstLine="640"/>
        <w:jc w:val="left"/>
        <w:rPr>
          <w:color w:val="000000"/>
          <w:szCs w:val="32"/>
        </w:rPr>
      </w:pPr>
      <w:r w:rsidRPr="00504662">
        <w:rPr>
          <w:color w:val="000000"/>
          <w:szCs w:val="32"/>
        </w:rPr>
        <w:t>3.</w:t>
      </w:r>
      <w:r w:rsidRPr="00504662">
        <w:rPr>
          <w:color w:val="000000"/>
          <w:szCs w:val="32"/>
        </w:rPr>
        <w:t>身份证复印件</w:t>
      </w:r>
    </w:p>
    <w:p w:rsidR="00907950" w:rsidRPr="00504662" w:rsidRDefault="00907950" w:rsidP="00907950">
      <w:pPr>
        <w:widowControl/>
        <w:adjustRightInd w:val="0"/>
        <w:snapToGrid w:val="0"/>
        <w:spacing w:line="500" w:lineRule="exact"/>
        <w:ind w:firstLineChars="200" w:firstLine="640"/>
        <w:jc w:val="left"/>
        <w:rPr>
          <w:color w:val="000000"/>
          <w:szCs w:val="32"/>
        </w:rPr>
      </w:pPr>
      <w:r w:rsidRPr="00504662">
        <w:rPr>
          <w:color w:val="000000"/>
          <w:szCs w:val="32"/>
        </w:rPr>
        <w:t>4.</w:t>
      </w:r>
      <w:r w:rsidRPr="00504662">
        <w:rPr>
          <w:color w:val="000000"/>
          <w:szCs w:val="32"/>
        </w:rPr>
        <w:t>全国计算机一级或以上等级考试合格证复印件（须验证原件）；</w:t>
      </w:r>
    </w:p>
    <w:p w:rsidR="00907950" w:rsidRPr="00504662" w:rsidRDefault="00907950" w:rsidP="00907950">
      <w:pPr>
        <w:widowControl/>
        <w:adjustRightInd w:val="0"/>
        <w:snapToGrid w:val="0"/>
        <w:spacing w:line="500" w:lineRule="exact"/>
        <w:ind w:firstLineChars="200" w:firstLine="640"/>
        <w:jc w:val="left"/>
        <w:rPr>
          <w:color w:val="000000"/>
          <w:szCs w:val="32"/>
        </w:rPr>
      </w:pPr>
      <w:r w:rsidRPr="00504662">
        <w:rPr>
          <w:color w:val="000000"/>
          <w:szCs w:val="32"/>
        </w:rPr>
        <w:t>5.</w:t>
      </w:r>
      <w:r w:rsidRPr="00504662">
        <w:rPr>
          <w:color w:val="000000"/>
          <w:szCs w:val="32"/>
        </w:rPr>
        <w:t>学位英语水平测试合格证或成绩单复印件（须验证原件及提供查询渠道及信息）；</w:t>
      </w:r>
    </w:p>
    <w:p w:rsidR="00907950" w:rsidRPr="00504662" w:rsidRDefault="00907950" w:rsidP="00907950">
      <w:pPr>
        <w:widowControl/>
        <w:adjustRightInd w:val="0"/>
        <w:snapToGrid w:val="0"/>
        <w:spacing w:line="500" w:lineRule="exact"/>
        <w:ind w:firstLineChars="210" w:firstLine="672"/>
        <w:jc w:val="left"/>
        <w:rPr>
          <w:color w:val="000000"/>
          <w:szCs w:val="32"/>
        </w:rPr>
      </w:pPr>
      <w:r w:rsidRPr="00504662">
        <w:rPr>
          <w:color w:val="000000"/>
          <w:szCs w:val="32"/>
        </w:rPr>
        <w:t>6.</w:t>
      </w:r>
      <w:r w:rsidRPr="00504662">
        <w:rPr>
          <w:color w:val="000000"/>
          <w:szCs w:val="32"/>
        </w:rPr>
        <w:t>与毕业</w:t>
      </w:r>
      <w:proofErr w:type="gramStart"/>
      <w:r w:rsidRPr="00504662">
        <w:rPr>
          <w:color w:val="000000"/>
          <w:szCs w:val="32"/>
        </w:rPr>
        <w:t>证相同</w:t>
      </w:r>
      <w:proofErr w:type="gramEnd"/>
      <w:r w:rsidRPr="00504662">
        <w:rPr>
          <w:color w:val="000000"/>
          <w:szCs w:val="32"/>
        </w:rPr>
        <w:t>照片（小二寸）两张及电子数据。</w:t>
      </w:r>
    </w:p>
    <w:p w:rsidR="00907950" w:rsidRPr="00504662" w:rsidRDefault="00907950" w:rsidP="00907950">
      <w:pPr>
        <w:spacing w:line="500" w:lineRule="exact"/>
        <w:ind w:firstLineChars="150" w:firstLine="480"/>
        <w:rPr>
          <w:color w:val="000000"/>
          <w:szCs w:val="32"/>
        </w:rPr>
      </w:pPr>
      <w:r w:rsidRPr="00504662">
        <w:rPr>
          <w:rFonts w:ascii="方正楷体_GBK" w:eastAsia="方正楷体_GBK"/>
          <w:color w:val="000000"/>
          <w:szCs w:val="32"/>
        </w:rPr>
        <w:t>（二）</w:t>
      </w:r>
      <w:r w:rsidRPr="00504662">
        <w:rPr>
          <w:color w:val="000000"/>
          <w:szCs w:val="32"/>
        </w:rPr>
        <w:t>继续教育学院初步审查申请者资格和所报材料，向校学位办上报符合条件者名单，并提交其申报材料。</w:t>
      </w:r>
    </w:p>
    <w:p w:rsidR="00907950" w:rsidRPr="00504662" w:rsidRDefault="00907950" w:rsidP="00907950">
      <w:pPr>
        <w:spacing w:line="500" w:lineRule="exact"/>
        <w:ind w:firstLineChars="150" w:firstLine="480"/>
        <w:rPr>
          <w:color w:val="000000"/>
          <w:szCs w:val="32"/>
        </w:rPr>
      </w:pPr>
      <w:r w:rsidRPr="00504662">
        <w:rPr>
          <w:rFonts w:ascii="方正楷体_GBK" w:eastAsia="方正楷体_GBK"/>
          <w:color w:val="000000"/>
          <w:szCs w:val="32"/>
        </w:rPr>
        <w:t>（三）</w:t>
      </w:r>
      <w:r w:rsidRPr="00504662">
        <w:rPr>
          <w:color w:val="000000"/>
          <w:szCs w:val="32"/>
        </w:rPr>
        <w:t>校学位办对继续教育学院推荐的拟授予学士学位的申请者名单及相关材料，组织有关人员进行认真审核。审核有疑义的，可采取适当的方式，对学位申请者掌握本专业主干课程以及完成教学实验和毕业论文的情况进行进一步</w:t>
      </w:r>
      <w:r w:rsidRPr="00504662">
        <w:rPr>
          <w:color w:val="000000"/>
          <w:szCs w:val="32"/>
        </w:rPr>
        <w:lastRenderedPageBreak/>
        <w:t>考核。审核通过后，向学校学位评定委员会提出列入获得学士学位申请者的名单。</w:t>
      </w:r>
    </w:p>
    <w:p w:rsidR="00907950" w:rsidRPr="00504662" w:rsidRDefault="00907950" w:rsidP="00907950">
      <w:pPr>
        <w:spacing w:line="500" w:lineRule="exact"/>
        <w:ind w:firstLineChars="150" w:firstLine="480"/>
        <w:rPr>
          <w:color w:val="000000"/>
          <w:szCs w:val="32"/>
        </w:rPr>
      </w:pPr>
      <w:r w:rsidRPr="00504662">
        <w:rPr>
          <w:rFonts w:ascii="方正楷体_GBK" w:eastAsia="方正楷体_GBK"/>
          <w:color w:val="000000"/>
          <w:szCs w:val="32"/>
        </w:rPr>
        <w:t>（四）</w:t>
      </w:r>
      <w:r w:rsidRPr="00504662">
        <w:rPr>
          <w:color w:val="000000"/>
          <w:szCs w:val="32"/>
        </w:rPr>
        <w:t>学校学位评定委员会对列入学士学位获得者名单的申请人进行逐个审核。通过者由学校授予学士学位，并颁发《学士学位证书》。证书应注明学位获得者通过何种办学形式获得何种学科门类的学士学位，每年授予学士学位的成人高等教育本科毕业生名单须报重庆市学位办备案，未通过者不再补授学士学位且学士学位证书遗失不予补办。</w:t>
      </w:r>
    </w:p>
    <w:p w:rsidR="00907950" w:rsidRPr="00504662" w:rsidRDefault="00907950" w:rsidP="00907950">
      <w:pPr>
        <w:spacing w:line="500" w:lineRule="exact"/>
        <w:ind w:firstLineChars="192" w:firstLine="614"/>
        <w:rPr>
          <w:color w:val="000000"/>
          <w:szCs w:val="32"/>
        </w:rPr>
      </w:pPr>
      <w:r w:rsidRPr="00504662">
        <w:rPr>
          <w:rFonts w:ascii="方正楷体_GBK" w:eastAsia="方正楷体_GBK" w:hint="eastAsia"/>
          <w:color w:val="000000"/>
          <w:szCs w:val="32"/>
        </w:rPr>
        <w:t>第八条</w:t>
      </w:r>
      <w:r w:rsidRPr="00504662">
        <w:rPr>
          <w:color w:val="000000"/>
          <w:szCs w:val="32"/>
        </w:rPr>
        <w:t xml:space="preserve">  </w:t>
      </w:r>
      <w:r w:rsidRPr="00504662">
        <w:rPr>
          <w:color w:val="000000"/>
          <w:szCs w:val="32"/>
        </w:rPr>
        <w:t>授予成人高等教育本科毕业生学士学位是一项严肃的工作，为保证质量，公正合理，一定要坚持标准，严格要求，如有营私舞弊、弄虚作假者，一经查出，学校学位评定委员会将对其进行严肃处理，并撤消其所授予的学士学位。</w:t>
      </w:r>
    </w:p>
    <w:p w:rsidR="00907950" w:rsidRPr="00504662" w:rsidRDefault="00907950" w:rsidP="00907950">
      <w:pPr>
        <w:spacing w:line="500" w:lineRule="exact"/>
        <w:jc w:val="center"/>
        <w:rPr>
          <w:rFonts w:ascii="方正黑体_GBK" w:eastAsia="方正黑体_GBK"/>
          <w:color w:val="000000"/>
          <w:szCs w:val="32"/>
        </w:rPr>
      </w:pPr>
    </w:p>
    <w:p w:rsidR="00907950" w:rsidRPr="00504662" w:rsidRDefault="00907950" w:rsidP="00907950">
      <w:pPr>
        <w:spacing w:line="500" w:lineRule="exact"/>
        <w:jc w:val="center"/>
        <w:rPr>
          <w:rFonts w:ascii="方正黑体_GBK" w:eastAsia="方正黑体_GBK"/>
          <w:color w:val="000000"/>
          <w:szCs w:val="32"/>
        </w:rPr>
      </w:pPr>
      <w:r w:rsidRPr="00504662">
        <w:rPr>
          <w:rFonts w:ascii="方正黑体_GBK" w:eastAsia="方正黑体_GBK" w:hint="eastAsia"/>
          <w:color w:val="000000"/>
          <w:szCs w:val="32"/>
        </w:rPr>
        <w:t>五、附</w:t>
      </w:r>
      <w:r>
        <w:rPr>
          <w:rFonts w:ascii="方正黑体_GBK" w:eastAsia="方正黑体_GBK" w:hint="eastAsia"/>
          <w:color w:val="000000"/>
          <w:szCs w:val="32"/>
        </w:rPr>
        <w:t xml:space="preserve"> </w:t>
      </w:r>
      <w:r w:rsidRPr="00504662">
        <w:rPr>
          <w:rFonts w:ascii="方正黑体_GBK" w:eastAsia="方正黑体_GBK" w:hint="eastAsia"/>
          <w:color w:val="000000"/>
          <w:szCs w:val="32"/>
        </w:rPr>
        <w:t>则</w:t>
      </w:r>
    </w:p>
    <w:p w:rsidR="00907950" w:rsidRPr="00504662" w:rsidRDefault="00907950" w:rsidP="00907950">
      <w:pPr>
        <w:spacing w:line="500" w:lineRule="exact"/>
        <w:ind w:firstLineChars="192" w:firstLine="614"/>
        <w:rPr>
          <w:color w:val="000000"/>
          <w:szCs w:val="32"/>
        </w:rPr>
      </w:pPr>
      <w:r w:rsidRPr="00504662">
        <w:rPr>
          <w:rFonts w:ascii="方正楷体_GBK" w:eastAsia="方正楷体_GBK" w:hint="eastAsia"/>
          <w:color w:val="000000"/>
          <w:szCs w:val="32"/>
        </w:rPr>
        <w:t>第九条</w:t>
      </w:r>
      <w:r w:rsidRPr="00504662">
        <w:rPr>
          <w:color w:val="000000"/>
          <w:szCs w:val="32"/>
        </w:rPr>
        <w:t xml:space="preserve">  </w:t>
      </w:r>
      <w:r w:rsidRPr="00504662">
        <w:rPr>
          <w:color w:val="000000"/>
          <w:szCs w:val="32"/>
        </w:rPr>
        <w:t>本实施细则经重庆交通大学学位评定委员会批准后施行。</w:t>
      </w:r>
    </w:p>
    <w:p w:rsidR="00907950" w:rsidRPr="00504662" w:rsidRDefault="00907950" w:rsidP="00907950">
      <w:pPr>
        <w:spacing w:line="500" w:lineRule="exact"/>
        <w:ind w:firstLineChars="196" w:firstLine="627"/>
        <w:rPr>
          <w:color w:val="000000"/>
        </w:rPr>
      </w:pPr>
      <w:r w:rsidRPr="00504662">
        <w:rPr>
          <w:rFonts w:ascii="方正楷体_GBK" w:eastAsia="方正楷体_GBK" w:hint="eastAsia"/>
          <w:color w:val="000000"/>
          <w:szCs w:val="32"/>
        </w:rPr>
        <w:t xml:space="preserve">第十条 </w:t>
      </w:r>
      <w:r w:rsidRPr="00504662">
        <w:rPr>
          <w:color w:val="000000"/>
          <w:szCs w:val="32"/>
        </w:rPr>
        <w:t xml:space="preserve"> </w:t>
      </w:r>
      <w:r w:rsidRPr="00504662">
        <w:rPr>
          <w:color w:val="000000"/>
          <w:szCs w:val="32"/>
        </w:rPr>
        <w:t>学校以前颁布的有关规定与本细则不一致的，以本细则为准。本实施细则由重庆交通大学学位评定委员会</w:t>
      </w:r>
      <w:r w:rsidRPr="00504662">
        <w:rPr>
          <w:rFonts w:hint="eastAsia"/>
          <w:color w:val="000000"/>
          <w:szCs w:val="32"/>
        </w:rPr>
        <w:t>授权校学位办</w:t>
      </w:r>
      <w:r w:rsidRPr="00504662">
        <w:rPr>
          <w:color w:val="000000"/>
          <w:szCs w:val="32"/>
        </w:rPr>
        <w:t>负责解释。</w:t>
      </w:r>
    </w:p>
    <w:p w:rsidR="00D46765" w:rsidRPr="00907950" w:rsidRDefault="00D46765">
      <w:bookmarkStart w:id="0" w:name="_GoBack"/>
      <w:bookmarkEnd w:id="0"/>
    </w:p>
    <w:sectPr w:rsidR="00D46765" w:rsidRPr="009079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950"/>
    <w:rsid w:val="00907950"/>
    <w:rsid w:val="00D46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950"/>
    <w:pPr>
      <w:widowControl w:val="0"/>
      <w:jc w:val="both"/>
    </w:pPr>
    <w:rPr>
      <w:rFonts w:ascii="Times New Roman" w:eastAsia="方正仿宋_GBK"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950"/>
    <w:pPr>
      <w:widowControl w:val="0"/>
      <w:jc w:val="both"/>
    </w:pPr>
    <w:rPr>
      <w:rFonts w:ascii="Times New Roman" w:eastAsia="方正仿宋_GBK"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2020-02-29T02:12:00Z</dcterms:created>
  <dcterms:modified xsi:type="dcterms:W3CDTF">2020-02-29T02:12:00Z</dcterms:modified>
</cp:coreProperties>
</file>