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rPr>
          <w:rFonts w:hint="eastAsia"/>
        </w:rPr>
        <w:t>答辩温馨提示</w:t>
      </w:r>
    </w:p>
    <w:p>
      <w:pPr>
        <w:spacing w:line="360" w:lineRule="auto"/>
        <w:ind w:firstLine="0" w:firstLineChars="0"/>
        <w:rPr>
          <w:rFonts w:asciiTheme="minorEastAsia" w:hAnsiTheme="minorEastAsia" w:eastAsiaTheme="minorEastAsia"/>
        </w:rPr>
      </w:pPr>
      <w:r>
        <w:rPr>
          <w:rFonts w:hint="eastAsia" w:asciiTheme="minorEastAsia" w:hAnsiTheme="minorEastAsia" w:eastAsiaTheme="minorEastAsia"/>
        </w:rPr>
        <w:t>各位老师、各位答辩学生：</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本次本科毕业论文答辩安排已在我院教务通知栏公布。针对以往答辩期间学习中心老师、学生的一些疑问，特做如下温馨提示：</w:t>
      </w:r>
    </w:p>
    <w:p>
      <w:pPr>
        <w:pStyle w:val="2"/>
        <w:spacing w:line="500" w:lineRule="exact"/>
      </w:pPr>
      <w:r>
        <w:rPr>
          <w:rFonts w:hint="eastAsia"/>
        </w:rPr>
        <w:t>1、关于答辩时间问题</w:t>
      </w:r>
    </w:p>
    <w:p>
      <w:pPr>
        <w:spacing w:line="500" w:lineRule="exact"/>
        <w:ind w:firstLine="360" w:firstLineChars="150"/>
        <w:rPr>
          <w:rFonts w:asciiTheme="minorEastAsia" w:hAnsiTheme="minorEastAsia" w:eastAsiaTheme="minorEastAsia"/>
        </w:rPr>
      </w:pPr>
      <w:r>
        <w:rPr>
          <w:rFonts w:hint="eastAsia" w:asciiTheme="minorEastAsia" w:hAnsiTheme="minorEastAsia" w:eastAsiaTheme="minorEastAsia"/>
        </w:rPr>
        <w:t>上午进行的答辩均是上午</w:t>
      </w:r>
      <w:r>
        <w:rPr>
          <w:rFonts w:hint="eastAsia" w:asciiTheme="minorEastAsia" w:hAnsiTheme="minorEastAsia" w:eastAsiaTheme="minorEastAsia"/>
          <w:lang w:val="en-US" w:eastAsia="zh-CN"/>
        </w:rPr>
        <w:t>8点30分</w:t>
      </w:r>
      <w:r>
        <w:rPr>
          <w:rFonts w:hint="eastAsia" w:asciiTheme="minorEastAsia" w:hAnsiTheme="minorEastAsia" w:eastAsiaTheme="minorEastAsia"/>
        </w:rPr>
        <w:t>开始、下午进行的答辩均是</w:t>
      </w:r>
      <w:bookmarkStart w:id="0" w:name="_GoBack"/>
      <w:bookmarkEnd w:id="0"/>
      <w:r>
        <w:rPr>
          <w:rFonts w:hint="eastAsia" w:asciiTheme="minorEastAsia" w:hAnsiTheme="minorEastAsia" w:eastAsiaTheme="minorEastAsia"/>
        </w:rPr>
        <w:t>下午13点30分开始。一般情况下每组答辩均是按答辩序号进行的，答辩分组及答辩序号将在我院工作群中发布，届时请各位老师及时下载并通知到学生。</w:t>
      </w:r>
    </w:p>
    <w:p>
      <w:pPr>
        <w:pStyle w:val="2"/>
        <w:spacing w:line="500" w:lineRule="exact"/>
      </w:pPr>
      <w:r>
        <w:rPr>
          <w:rFonts w:hint="eastAsia"/>
        </w:rPr>
        <w:t>2、关于答辩方式问题</w:t>
      </w:r>
    </w:p>
    <w:p>
      <w:pPr>
        <w:widowControl/>
        <w:spacing w:line="500" w:lineRule="exact"/>
        <w:ind w:firstLine="480"/>
        <w:jc w:val="left"/>
      </w:pPr>
      <w:r>
        <w:t>答辩方式为现场答辩和视频答辩两种。</w:t>
      </w:r>
    </w:p>
    <w:p>
      <w:pPr>
        <w:spacing w:line="500" w:lineRule="exact"/>
        <w:ind w:firstLine="360" w:firstLineChars="150"/>
      </w:pPr>
      <w:r>
        <w:rPr>
          <w:rFonts w:hint="eastAsia"/>
        </w:rPr>
        <w:t>（1）视频答辩：答辩在校外学习中心进行，校外学习中心负责核实学生的身份。参加答辩的学生通过互联网的音视频进行毕业论文答辩。学习中心应于答辩前布置好答辩场所，并对音视频答辩所要求的硬件和软件进行调试，确保毕业论文答辩的设备和系统能正常运行。</w:t>
      </w:r>
    </w:p>
    <w:p>
      <w:pPr>
        <w:spacing w:line="500" w:lineRule="exact"/>
        <w:ind w:firstLine="360" w:firstLineChars="150"/>
        <w:rPr>
          <w:rFonts w:asciiTheme="minorEastAsia" w:hAnsiTheme="minorEastAsia" w:eastAsiaTheme="minorEastAsia"/>
        </w:rPr>
      </w:pPr>
      <w:r>
        <w:rPr>
          <w:rFonts w:hint="eastAsia"/>
        </w:rPr>
        <w:t>（2）现场答辩：本次参加现场答辩的学生在规定的答辩时间到四川大学参加答辩。</w:t>
      </w:r>
    </w:p>
    <w:p>
      <w:pPr>
        <w:pStyle w:val="2"/>
        <w:spacing w:line="500" w:lineRule="exact"/>
      </w:pPr>
      <w:r>
        <w:rPr>
          <w:rFonts w:hint="eastAsia"/>
        </w:rPr>
        <w:t>3、关于答辩过程中的问题</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（1）答辩一般是按答辩组名称、答辩序号进行。由于视频答辩过程中存在学习中心网络是否顺畅、答辩现场是否有特殊情况发生等不可控因素，届时可能会导致学生在预先安排的答辩序号之前或之后进行答辩。</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学生的答辩时长由答辩老师自行掌握，一般情况下每个学生的答辩时间为5－10分钟。学生答辩时需首先做论文自述；然后是教师提问与学生回答环节。由于学生自述时间、教师和学生互动环节均有不可控因素，故5－10分钟仅为参考时间。</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（3）答辩期间，若有学生在轮到本人答辩时错过了，按照惯例就只能在该答辩组的其他学生答辩完之后再安排该生答辩，若此时学生仍未到位，视为学生自动放弃答辩。</w:t>
      </w:r>
    </w:p>
    <w:p>
      <w:pPr>
        <w:pStyle w:val="2"/>
        <w:spacing w:line="500" w:lineRule="exact"/>
      </w:pPr>
      <w:r>
        <w:rPr>
          <w:rFonts w:hint="eastAsia"/>
        </w:rPr>
        <w:t>4、对答辩学生的一些建议</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（1）请答辩学生务必提前熟悉自己的论文及与论文相关的知识，做到答辩时心中有数。我院每一批次均有答辩不通过的学生，故请各位答辩学生不要有侥幸心理。</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（2）答辩时请首先向答辩老师出示本人有效证件（注：学生证或身份证），然后根据答辩老师要求作答。</w:t>
      </w:r>
    </w:p>
    <w:p>
      <w:pPr>
        <w:pStyle w:val="2"/>
        <w:spacing w:line="500" w:lineRule="exact"/>
      </w:pPr>
      <w:r>
        <w:rPr>
          <w:rFonts w:hint="eastAsia"/>
        </w:rPr>
        <w:t>5、对学习中心的一些建议</w:t>
      </w:r>
    </w:p>
    <w:p>
      <w:pPr>
        <w:spacing w:line="500" w:lineRule="exact"/>
        <w:ind w:firstLine="480"/>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w:t>
      </w:r>
      <w:r>
        <w:rPr>
          <w:rFonts w:asciiTheme="minorEastAsia" w:hAnsiTheme="minorEastAsia" w:eastAsiaTheme="minorEastAsia"/>
          <w:color w:val="000000" w:themeColor="text1"/>
        </w:rPr>
        <w:t>1</w:t>
      </w:r>
      <w:r>
        <w:rPr>
          <w:rFonts w:hint="eastAsia" w:asciiTheme="minorEastAsia" w:hAnsiTheme="minorEastAsia" w:eastAsiaTheme="minorEastAsia"/>
          <w:color w:val="000000" w:themeColor="text1"/>
        </w:rPr>
        <w:t>)答辩期间学生身份核实问题</w:t>
      </w:r>
    </w:p>
    <w:p>
      <w:pPr>
        <w:spacing w:line="500" w:lineRule="exact"/>
        <w:ind w:firstLine="518" w:firstLineChars="216"/>
        <w:rPr>
          <w:rFonts w:asciiTheme="minorEastAsia" w:hAnsiTheme="minorEastAsia" w:eastAsiaTheme="minorEastAsia"/>
          <w:color w:val="000000" w:themeColor="text1"/>
        </w:rPr>
      </w:pPr>
      <w:r>
        <w:rPr>
          <w:rFonts w:asciiTheme="minorEastAsia" w:hAnsiTheme="minorEastAsia" w:eastAsiaTheme="minorEastAsia"/>
          <w:color w:val="000000" w:themeColor="text1"/>
        </w:rPr>
        <w:t>A</w:t>
      </w:r>
      <w:r>
        <w:rPr>
          <w:rFonts w:hint="eastAsia" w:asciiTheme="minorEastAsia" w:hAnsiTheme="minorEastAsia" w:eastAsiaTheme="minorEastAsia"/>
          <w:color w:val="000000" w:themeColor="text1"/>
        </w:rPr>
        <w:t>、学习中心务必核实</w:t>
      </w:r>
      <w:r>
        <w:rPr>
          <w:rFonts w:asciiTheme="minorEastAsia" w:hAnsiTheme="minorEastAsia" w:eastAsiaTheme="minorEastAsia"/>
          <w:color w:val="000000" w:themeColor="text1"/>
        </w:rPr>
        <w:t>答辩学生身份</w:t>
      </w:r>
      <w:r>
        <w:rPr>
          <w:rFonts w:hint="eastAsia" w:asciiTheme="minorEastAsia" w:hAnsiTheme="minorEastAsia" w:eastAsiaTheme="minorEastAsia"/>
          <w:color w:val="000000" w:themeColor="text1"/>
        </w:rPr>
        <w:t>。</w:t>
      </w:r>
    </w:p>
    <w:p>
      <w:pPr>
        <w:spacing w:line="500" w:lineRule="exact"/>
        <w:ind w:firstLine="518" w:firstLineChars="216"/>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B、请学习中心提醒答辩学生：答辩时请首先向答辩老师出示本人有效证件（学生证或身份证），然后根据答辩老师要求作答。</w:t>
      </w:r>
    </w:p>
    <w:p>
      <w:pPr>
        <w:spacing w:line="500" w:lineRule="exact"/>
        <w:ind w:firstLine="636" w:firstLineChars="265"/>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C、</w:t>
      </w:r>
      <w:r>
        <w:rPr>
          <w:rFonts w:asciiTheme="minorEastAsia" w:hAnsiTheme="minorEastAsia" w:eastAsiaTheme="minorEastAsia"/>
          <w:color w:val="000000" w:themeColor="text1"/>
        </w:rPr>
        <w:t>一旦发现非学生本人参加答辩，</w:t>
      </w:r>
      <w:r>
        <w:rPr>
          <w:rFonts w:hint="eastAsia" w:asciiTheme="minorEastAsia" w:hAnsiTheme="minorEastAsia" w:eastAsiaTheme="minorEastAsia"/>
          <w:color w:val="000000" w:themeColor="text1"/>
        </w:rPr>
        <w:t>将视同</w:t>
      </w:r>
      <w:r>
        <w:rPr>
          <w:rFonts w:asciiTheme="minorEastAsia" w:hAnsiTheme="minorEastAsia" w:eastAsiaTheme="minorEastAsia"/>
          <w:color w:val="000000" w:themeColor="text1"/>
        </w:rPr>
        <w:t>作弊</w:t>
      </w:r>
      <w:r>
        <w:rPr>
          <w:rFonts w:hint="eastAsia" w:asciiTheme="minorEastAsia" w:hAnsiTheme="minorEastAsia" w:eastAsiaTheme="minorEastAsia"/>
          <w:color w:val="000000" w:themeColor="text1"/>
        </w:rPr>
        <w:t>，永远</w:t>
      </w:r>
      <w:r>
        <w:rPr>
          <w:rFonts w:asciiTheme="minorEastAsia" w:hAnsiTheme="minorEastAsia" w:eastAsiaTheme="minorEastAsia"/>
          <w:color w:val="000000" w:themeColor="text1"/>
        </w:rPr>
        <w:t>取消答辩资格</w:t>
      </w:r>
      <w:r>
        <w:rPr>
          <w:rFonts w:hint="eastAsia" w:asciiTheme="minorEastAsia" w:hAnsiTheme="minorEastAsia" w:eastAsiaTheme="minorEastAsia"/>
          <w:color w:val="000000" w:themeColor="text1"/>
        </w:rPr>
        <w:t>。</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）建议学习中心安排一间答辩准备室。未答辩的学生可在答辩准备室等待答辩，同时也可利用等待时间快速熟悉论文，做到心中有数。确保正在进行答辩的学生也不会受到其他学生的干扰。</w:t>
      </w:r>
    </w:p>
    <w:p>
      <w:pPr>
        <w:spacing w:line="500" w:lineRule="exact"/>
        <w:ind w:firstLine="480"/>
        <w:rPr>
          <w:rFonts w:asciiTheme="minorEastAsia" w:hAnsiTheme="minorEastAsia" w:eastAsiaTheme="minorEastAsia"/>
          <w:color w:val="FF0000"/>
        </w:rPr>
      </w:pPr>
      <w:r>
        <w:rPr>
          <w:rFonts w:hint="eastAsia" w:asciiTheme="minorEastAsia" w:hAnsiTheme="minorEastAsia" w:eastAsiaTheme="minorEastAsia"/>
          <w:color w:val="FF0000"/>
        </w:rPr>
        <w:t>（3）相应答辩时间段内有答辩学生的学习中心请务必在该答辩时间段内登陆QQ，关注我院QQ工作群发布的消息。答辩期间我院答辩值班老师会根据答辩现场反馈的问题在QQ群内发布，且这些问题均需涉及到的学习中心及时核实并给予回复；学习中心遇到的问题也可在QQ群内提出，我院会及时予以处理。</w:t>
      </w:r>
    </w:p>
    <w:p>
      <w:pPr>
        <w:spacing w:line="500" w:lineRule="exact"/>
        <w:ind w:firstLine="480"/>
        <w:rPr>
          <w:rFonts w:asciiTheme="minorEastAsia" w:hAnsiTheme="minorEastAsia" w:eastAsiaTheme="minorEastAsia"/>
        </w:rPr>
      </w:pPr>
      <w:r>
        <w:rPr>
          <w:rFonts w:hint="eastAsia" w:asciiTheme="minorEastAsia" w:hAnsiTheme="minorEastAsia" w:eastAsiaTheme="minorEastAsia"/>
        </w:rPr>
        <w:t>（4）由于答辩过程中确实存在诸多不可控因素，故请老师们做好等待答辩学生的安抚工作。</w:t>
      </w:r>
    </w:p>
    <w:p>
      <w:pPr>
        <w:spacing w:line="500" w:lineRule="exact"/>
        <w:ind w:firstLine="480"/>
        <w:jc w:val="right"/>
        <w:rPr>
          <w:rFonts w:asciiTheme="minorEastAsia" w:hAnsiTheme="minorEastAsia" w:eastAsiaTheme="minorEastAsia"/>
        </w:rPr>
      </w:pPr>
    </w:p>
    <w:p>
      <w:pPr>
        <w:spacing w:line="500" w:lineRule="exact"/>
        <w:ind w:firstLine="480"/>
        <w:jc w:val="right"/>
        <w:rPr>
          <w:rFonts w:asciiTheme="minorEastAsia" w:hAnsiTheme="minorEastAsia" w:eastAsiaTheme="minorEastAsia"/>
        </w:rPr>
      </w:pPr>
    </w:p>
    <w:p>
      <w:pPr>
        <w:spacing w:line="500" w:lineRule="exact"/>
        <w:ind w:firstLine="480"/>
        <w:jc w:val="right"/>
        <w:rPr>
          <w:rFonts w:hint="eastAsia" w:asciiTheme="minorEastAsia" w:hAnsiTheme="minorEastAsia" w:eastAsiaTheme="minorEastAsia"/>
          <w:lang w:val="en-US" w:eastAsia="zh-CN"/>
        </w:rPr>
      </w:pPr>
      <w:r>
        <w:rPr>
          <w:rFonts w:hint="eastAsia" w:asciiTheme="minorEastAsia" w:hAnsiTheme="minorEastAsia" w:eastAsiaTheme="minorEastAsia"/>
        </w:rPr>
        <w:t>教学服务</w:t>
      </w:r>
      <w:r>
        <w:rPr>
          <w:rFonts w:hint="eastAsia" w:asciiTheme="minorEastAsia" w:hAnsiTheme="minorEastAsia" w:eastAsiaTheme="minorEastAsia"/>
          <w:lang w:eastAsia="zh-CN"/>
        </w:rPr>
        <w:t>部</w:t>
      </w:r>
    </w:p>
    <w:p>
      <w:pPr>
        <w:spacing w:line="500" w:lineRule="exact"/>
        <w:ind w:firstLine="480"/>
        <w:jc w:val="right"/>
        <w:rPr>
          <w:rFonts w:asciiTheme="minorEastAsia" w:hAnsiTheme="minorEastAsia" w:eastAsiaTheme="minorEastAsia"/>
        </w:rPr>
      </w:pPr>
      <w:r>
        <w:rPr>
          <w:rFonts w:hint="eastAsia" w:asciiTheme="minorEastAsia" w:hAnsiTheme="minorEastAsia" w:eastAsiaTheme="minorEastAsia"/>
        </w:rPr>
        <w:t xml:space="preserve">                                     2019年</w:t>
      </w:r>
      <w:r>
        <w:rPr>
          <w:rFonts w:hint="eastAsia" w:asciiTheme="minorEastAsia" w:hAnsiTheme="minorEastAsia" w:eastAsiaTheme="minorEastAsia"/>
          <w:lang w:val="en-US" w:eastAsia="zh-CN"/>
        </w:rPr>
        <w:t>10</w:t>
      </w:r>
      <w:r>
        <w:rPr>
          <w:rFonts w:hint="eastAsia" w:asciiTheme="minorEastAsia" w:hAnsiTheme="minorEastAsia" w:eastAsiaTheme="minorEastAsia"/>
        </w:rPr>
        <w:t>月</w:t>
      </w:r>
      <w:r>
        <w:rPr>
          <w:rFonts w:hint="eastAsia" w:asciiTheme="minorEastAsia" w:hAnsiTheme="minorEastAsia" w:eastAsiaTheme="minorEastAsia"/>
          <w:lang w:val="en-US" w:eastAsia="zh-CN"/>
        </w:rPr>
        <w:t>22</w:t>
      </w:r>
      <w:r>
        <w:rPr>
          <w:rFonts w:hint="eastAsia" w:asciiTheme="minorEastAsia" w:hAnsiTheme="minorEastAsia" w:eastAsiaTheme="minorEastAsia"/>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946B4"/>
    <w:rsid w:val="000047E7"/>
    <w:rsid w:val="000326C1"/>
    <w:rsid w:val="000F6F23"/>
    <w:rsid w:val="00103309"/>
    <w:rsid w:val="001079B6"/>
    <w:rsid w:val="00111A6A"/>
    <w:rsid w:val="00121A86"/>
    <w:rsid w:val="001319BC"/>
    <w:rsid w:val="001645C2"/>
    <w:rsid w:val="00187058"/>
    <w:rsid w:val="0029056C"/>
    <w:rsid w:val="0029506A"/>
    <w:rsid w:val="002A0D0E"/>
    <w:rsid w:val="002C3819"/>
    <w:rsid w:val="002E1CBC"/>
    <w:rsid w:val="002F2AC9"/>
    <w:rsid w:val="002F51F3"/>
    <w:rsid w:val="0031074F"/>
    <w:rsid w:val="00324642"/>
    <w:rsid w:val="003250D7"/>
    <w:rsid w:val="00325BEA"/>
    <w:rsid w:val="003356AF"/>
    <w:rsid w:val="00372EA6"/>
    <w:rsid w:val="0037606E"/>
    <w:rsid w:val="003946B4"/>
    <w:rsid w:val="003C3D7E"/>
    <w:rsid w:val="004002F9"/>
    <w:rsid w:val="00407065"/>
    <w:rsid w:val="004206CA"/>
    <w:rsid w:val="0049160F"/>
    <w:rsid w:val="004A3DCE"/>
    <w:rsid w:val="004B2A96"/>
    <w:rsid w:val="004E57B0"/>
    <w:rsid w:val="00501FAE"/>
    <w:rsid w:val="005258B5"/>
    <w:rsid w:val="00557125"/>
    <w:rsid w:val="00563F8C"/>
    <w:rsid w:val="0056610F"/>
    <w:rsid w:val="005C3344"/>
    <w:rsid w:val="005F5102"/>
    <w:rsid w:val="00607447"/>
    <w:rsid w:val="0062621D"/>
    <w:rsid w:val="006B02FC"/>
    <w:rsid w:val="006B0A15"/>
    <w:rsid w:val="0072393E"/>
    <w:rsid w:val="00724C18"/>
    <w:rsid w:val="007A5477"/>
    <w:rsid w:val="007C2416"/>
    <w:rsid w:val="007C298E"/>
    <w:rsid w:val="007E5C3E"/>
    <w:rsid w:val="008022DD"/>
    <w:rsid w:val="008064CC"/>
    <w:rsid w:val="00854A9E"/>
    <w:rsid w:val="00877D1F"/>
    <w:rsid w:val="008B6B5B"/>
    <w:rsid w:val="008D1567"/>
    <w:rsid w:val="009D24C4"/>
    <w:rsid w:val="009E7242"/>
    <w:rsid w:val="00A20845"/>
    <w:rsid w:val="00A35854"/>
    <w:rsid w:val="00A45BEA"/>
    <w:rsid w:val="00A60C30"/>
    <w:rsid w:val="00A65431"/>
    <w:rsid w:val="00AB6F00"/>
    <w:rsid w:val="00AC4AE8"/>
    <w:rsid w:val="00AD4619"/>
    <w:rsid w:val="00AF22FC"/>
    <w:rsid w:val="00AF712D"/>
    <w:rsid w:val="00B07731"/>
    <w:rsid w:val="00B9394C"/>
    <w:rsid w:val="00BC3AB5"/>
    <w:rsid w:val="00BE046E"/>
    <w:rsid w:val="00BF1A93"/>
    <w:rsid w:val="00C06E1D"/>
    <w:rsid w:val="00C344E2"/>
    <w:rsid w:val="00C82BFF"/>
    <w:rsid w:val="00C83249"/>
    <w:rsid w:val="00C848F2"/>
    <w:rsid w:val="00C93912"/>
    <w:rsid w:val="00C95EC3"/>
    <w:rsid w:val="00CE3A65"/>
    <w:rsid w:val="00D0303C"/>
    <w:rsid w:val="00D43A3E"/>
    <w:rsid w:val="00D47841"/>
    <w:rsid w:val="00D51CF2"/>
    <w:rsid w:val="00D854CB"/>
    <w:rsid w:val="00D93755"/>
    <w:rsid w:val="00DC5B44"/>
    <w:rsid w:val="00DC7B36"/>
    <w:rsid w:val="00DF683D"/>
    <w:rsid w:val="00DF6F2B"/>
    <w:rsid w:val="00E10D7B"/>
    <w:rsid w:val="00E318EE"/>
    <w:rsid w:val="00E56CAE"/>
    <w:rsid w:val="00E70823"/>
    <w:rsid w:val="00E87BB0"/>
    <w:rsid w:val="00E92D2E"/>
    <w:rsid w:val="00EC37E7"/>
    <w:rsid w:val="00EC4B4E"/>
    <w:rsid w:val="00ED4360"/>
    <w:rsid w:val="00F424ED"/>
    <w:rsid w:val="00FC745B"/>
    <w:rsid w:val="21113C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link w:val="14"/>
    <w:qFormat/>
    <w:uiPriority w:val="9"/>
    <w:pPr>
      <w:keepNext/>
      <w:keepLines/>
      <w:ind w:firstLine="0" w:firstLineChars="0"/>
      <w:outlineLvl w:val="0"/>
    </w:pPr>
    <w:rPr>
      <w:rFonts w:eastAsiaTheme="minorEastAsia"/>
      <w:b/>
      <w:bCs/>
      <w:kern w:val="44"/>
      <w:sz w:val="30"/>
      <w:szCs w:val="44"/>
    </w:rPr>
  </w:style>
  <w:style w:type="paragraph" w:styleId="3">
    <w:name w:val="heading 2"/>
    <w:basedOn w:val="1"/>
    <w:next w:val="1"/>
    <w:link w:val="15"/>
    <w:qFormat/>
    <w:uiPriority w:val="9"/>
    <w:pPr>
      <w:keepNext/>
      <w:keepLines/>
      <w:ind w:firstLine="0" w:firstLineChars="0"/>
      <w:outlineLvl w:val="1"/>
    </w:pPr>
    <w:rPr>
      <w:rFonts w:eastAsiaTheme="majorEastAsia" w:cstheme="majorBidi"/>
      <w:b/>
      <w:bCs/>
      <w:sz w:val="30"/>
      <w:szCs w:val="32"/>
    </w:rPr>
  </w:style>
  <w:style w:type="paragraph" w:styleId="4">
    <w:name w:val="heading 3"/>
    <w:basedOn w:val="1"/>
    <w:next w:val="1"/>
    <w:link w:val="16"/>
    <w:qFormat/>
    <w:uiPriority w:val="9"/>
    <w:pPr>
      <w:keepNext/>
      <w:keepLines/>
      <w:ind w:firstLine="0" w:firstLineChars="0"/>
      <w:outlineLvl w:val="2"/>
    </w:pPr>
    <w:rPr>
      <w:rFonts w:eastAsiaTheme="minorEastAsia"/>
      <w:bCs/>
      <w:sz w:val="30"/>
      <w:szCs w:val="32"/>
    </w:rPr>
  </w:style>
  <w:style w:type="character" w:default="1" w:styleId="9">
    <w:name w:val="Default Paragraph Font"/>
    <w:semiHidden/>
    <w:unhideWhenUsed/>
    <w:qFormat/>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5">
    <w:name w:val="Balloon Text"/>
    <w:basedOn w:val="1"/>
    <w:link w:val="11"/>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7"/>
    <w:qFormat/>
    <w:uiPriority w:val="10"/>
    <w:pPr>
      <w:spacing w:before="240" w:after="200"/>
      <w:ind w:firstLine="0" w:firstLineChars="0"/>
      <w:jc w:val="center"/>
      <w:outlineLvl w:val="0"/>
    </w:pPr>
    <w:rPr>
      <w:rFonts w:cstheme="majorBidi"/>
      <w:b/>
      <w:bCs/>
      <w:sz w:val="36"/>
      <w:szCs w:val="32"/>
    </w:rPr>
  </w:style>
  <w:style w:type="character" w:customStyle="1" w:styleId="11">
    <w:name w:val="批注框文本 Char"/>
    <w:basedOn w:val="9"/>
    <w:link w:val="5"/>
    <w:semiHidden/>
    <w:qFormat/>
    <w:uiPriority w:val="99"/>
    <w:rPr>
      <w:sz w:val="18"/>
      <w:szCs w:val="18"/>
    </w:rPr>
  </w:style>
  <w:style w:type="character" w:customStyle="1" w:styleId="12">
    <w:name w:val="页眉 Char"/>
    <w:basedOn w:val="9"/>
    <w:link w:val="7"/>
    <w:qFormat/>
    <w:uiPriority w:val="99"/>
    <w:rPr>
      <w:sz w:val="18"/>
      <w:szCs w:val="18"/>
    </w:rPr>
  </w:style>
  <w:style w:type="character" w:customStyle="1" w:styleId="13">
    <w:name w:val="页脚 Char"/>
    <w:basedOn w:val="9"/>
    <w:link w:val="6"/>
    <w:uiPriority w:val="99"/>
    <w:rPr>
      <w:sz w:val="18"/>
      <w:szCs w:val="18"/>
    </w:rPr>
  </w:style>
  <w:style w:type="character" w:customStyle="1" w:styleId="14">
    <w:name w:val="标题 1 Char"/>
    <w:basedOn w:val="9"/>
    <w:link w:val="2"/>
    <w:uiPriority w:val="9"/>
    <w:rPr>
      <w:rFonts w:ascii="Times New Roman" w:hAnsi="Times New Roman"/>
      <w:b/>
      <w:bCs/>
      <w:kern w:val="44"/>
      <w:sz w:val="30"/>
      <w:szCs w:val="44"/>
    </w:rPr>
  </w:style>
  <w:style w:type="character" w:customStyle="1" w:styleId="15">
    <w:name w:val="标题 2 Char"/>
    <w:basedOn w:val="9"/>
    <w:link w:val="3"/>
    <w:qFormat/>
    <w:uiPriority w:val="9"/>
    <w:rPr>
      <w:rFonts w:ascii="Times New Roman" w:hAnsi="Times New Roman" w:eastAsiaTheme="majorEastAsia" w:cstheme="majorBidi"/>
      <w:b/>
      <w:bCs/>
      <w:sz w:val="30"/>
      <w:szCs w:val="32"/>
    </w:rPr>
  </w:style>
  <w:style w:type="character" w:customStyle="1" w:styleId="16">
    <w:name w:val="标题 3 Char"/>
    <w:basedOn w:val="9"/>
    <w:link w:val="4"/>
    <w:uiPriority w:val="9"/>
    <w:rPr>
      <w:rFonts w:ascii="Times New Roman" w:hAnsi="Times New Roman"/>
      <w:bCs/>
      <w:sz w:val="30"/>
      <w:szCs w:val="32"/>
    </w:rPr>
  </w:style>
  <w:style w:type="character" w:customStyle="1" w:styleId="17">
    <w:name w:val="标题 Char"/>
    <w:basedOn w:val="9"/>
    <w:link w:val="8"/>
    <w:uiPriority w:val="10"/>
    <w:rPr>
      <w:rFonts w:ascii="Times New Roman" w:hAnsi="Times New Roman" w:eastAsia="宋体" w:cstheme="majorBidi"/>
      <w:b/>
      <w:bCs/>
      <w:sz w:val="36"/>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187</Words>
  <Characters>1072</Characters>
  <Lines>8</Lines>
  <Paragraphs>2</Paragraphs>
  <TotalTime>183</TotalTime>
  <ScaleCrop>false</ScaleCrop>
  <LinksUpToDate>false</LinksUpToDate>
  <CharactersWithSpaces>1257</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2014-10-30T04:02:00Z</dcterms:created>
  <dc:creator>Administrator</dc:creator>
  <cp:lastModifiedBy>Administrator</cp:lastModifiedBy>
  <dcterms:modified xsi:type="dcterms:W3CDTF">2019-10-21T17:37:51Z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